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DE" w:rsidRDefault="00CB14DE">
      <w:pPr>
        <w:ind w:firstLineChars="200" w:firstLine="560"/>
        <w:rPr>
          <w:rFonts w:ascii="宋体"/>
          <w:sz w:val="28"/>
          <w:szCs w:val="28"/>
        </w:rPr>
      </w:pPr>
    </w:p>
    <w:p w:rsidR="00CB14DE" w:rsidRDefault="006265E4">
      <w:pPr>
        <w:jc w:val="right"/>
        <w:rPr>
          <w:rFonts w:ascii="微软雅黑" w:eastAsia="微软雅黑" w:hAnsi="微软雅黑" w:cs="微软雅黑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083435" cy="500380"/>
                <wp:effectExtent l="13335" t="7620" r="825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B14DE" w:rsidRDefault="006265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95pt;margin-top:18.9pt;width:164.0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" strokecolor="white" strokeweight="1pt">
                <v:stroke dashstyle="dash"/>
                <v:textbox style="mso-fit-shape-to-text:t">
                  <w:txbxContent>
                    <w:p w:rsidR="00CB14DE" w:rsidRDefault="006265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</w:p>
    <w:p w:rsidR="00CB14DE" w:rsidRDefault="00CB14DE">
      <w:pPr>
        <w:jc w:val="right"/>
        <w:rPr>
          <w:rFonts w:ascii="宋体"/>
          <w:b/>
          <w:sz w:val="28"/>
          <w:szCs w:val="28"/>
        </w:rPr>
      </w:pPr>
    </w:p>
    <w:p w:rsidR="00CB14DE" w:rsidRDefault="006265E4">
      <w:pPr>
        <w:spacing w:line="800" w:lineRule="atLeas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黑体" w:eastAsia="黑体" w:hAnsi="黑体" w:hint="eastAsia"/>
          <w:b/>
          <w:kern w:val="0"/>
          <w:sz w:val="48"/>
          <w:szCs w:val="48"/>
        </w:rPr>
        <w:t>南京农业大学大北农优秀管理人员奖</w:t>
      </w:r>
    </w:p>
    <w:p w:rsidR="00CB14DE" w:rsidRDefault="00CB14DE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</w:p>
    <w:p w:rsidR="00CB14DE" w:rsidRDefault="006265E4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  <w:r>
        <w:rPr>
          <w:rFonts w:ascii="华文中宋" w:eastAsia="华文中宋" w:hAnsi="华文中宋" w:hint="eastAsia"/>
          <w:b/>
          <w:sz w:val="84"/>
          <w:szCs w:val="96"/>
        </w:rPr>
        <w:t>申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请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书</w:t>
      </w:r>
    </w:p>
    <w:p w:rsidR="00CB14DE" w:rsidRDefault="00CB14DE">
      <w:pPr>
        <w:spacing w:line="440" w:lineRule="atLeast"/>
        <w:rPr>
          <w:sz w:val="28"/>
        </w:rPr>
      </w:pPr>
    </w:p>
    <w:p w:rsidR="00CB14DE" w:rsidRDefault="00CB14DE">
      <w:pPr>
        <w:spacing w:line="440" w:lineRule="atLeast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3600"/>
      </w:tblGrid>
      <w:tr w:rsidR="00CB14DE">
        <w:trPr>
          <w:jc w:val="center"/>
        </w:trPr>
        <w:tc>
          <w:tcPr>
            <w:tcW w:w="2340" w:type="dxa"/>
          </w:tcPr>
          <w:p w:rsidR="00CB14DE" w:rsidRDefault="006265E4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 w:rsidR="00CB14DE" w:rsidRDefault="006265E4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</w:t>
            </w:r>
            <w:r w:rsidR="00A72654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谭智贇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CB14DE" w:rsidRPr="00A72654">
        <w:trPr>
          <w:jc w:val="center"/>
        </w:trPr>
        <w:tc>
          <w:tcPr>
            <w:tcW w:w="2340" w:type="dxa"/>
          </w:tcPr>
          <w:p w:rsidR="00CB14DE" w:rsidRDefault="006265E4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所在单位：</w:t>
            </w:r>
          </w:p>
        </w:tc>
        <w:tc>
          <w:tcPr>
            <w:tcW w:w="3600" w:type="dxa"/>
          </w:tcPr>
          <w:p w:rsidR="00CB14DE" w:rsidRDefault="006265E4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</w:t>
            </w:r>
            <w:r w:rsidR="00A72654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团委、公共艺术教育中心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CB14DE">
        <w:trPr>
          <w:jc w:val="center"/>
        </w:trPr>
        <w:tc>
          <w:tcPr>
            <w:tcW w:w="2340" w:type="dxa"/>
          </w:tcPr>
          <w:p w:rsidR="00CB14DE" w:rsidRDefault="006265E4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联系电话：</w:t>
            </w:r>
          </w:p>
        </w:tc>
        <w:tc>
          <w:tcPr>
            <w:tcW w:w="3600" w:type="dxa"/>
          </w:tcPr>
          <w:p w:rsidR="00CB14DE" w:rsidRDefault="006265E4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</w:t>
            </w:r>
            <w:r w:rsidR="00A72654">
              <w:rPr>
                <w:rFonts w:ascii="华文仿宋" w:eastAsia="华文仿宋" w:hAnsi="华文仿宋"/>
                <w:sz w:val="30"/>
                <w:szCs w:val="30"/>
                <w:u w:val="single"/>
              </w:rPr>
              <w:t>18068812333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CB14DE">
        <w:trPr>
          <w:jc w:val="center"/>
        </w:trPr>
        <w:tc>
          <w:tcPr>
            <w:tcW w:w="2340" w:type="dxa"/>
          </w:tcPr>
          <w:p w:rsidR="00CB14DE" w:rsidRDefault="006265E4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申请日期：</w:t>
            </w:r>
          </w:p>
        </w:tc>
        <w:tc>
          <w:tcPr>
            <w:tcW w:w="3600" w:type="dxa"/>
          </w:tcPr>
          <w:p w:rsidR="00CB14DE" w:rsidRDefault="006265E4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</w:t>
            </w:r>
            <w:r w:rsidR="00A72654">
              <w:rPr>
                <w:rFonts w:ascii="华文仿宋" w:eastAsia="华文仿宋" w:hAnsi="华文仿宋"/>
                <w:sz w:val="30"/>
                <w:szCs w:val="30"/>
                <w:u w:val="single"/>
              </w:rPr>
              <w:t>2021</w:t>
            </w:r>
            <w:r w:rsidR="00A72654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年5月3</w:t>
            </w:r>
            <w:r w:rsidR="00A72654">
              <w:rPr>
                <w:rFonts w:ascii="华文仿宋" w:eastAsia="华文仿宋" w:hAnsi="华文仿宋"/>
                <w:sz w:val="30"/>
                <w:szCs w:val="30"/>
                <w:u w:val="single"/>
              </w:rPr>
              <w:t>0</w:t>
            </w:r>
            <w:r w:rsidR="00A72654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日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</w:t>
            </w:r>
          </w:p>
        </w:tc>
      </w:tr>
    </w:tbl>
    <w:p w:rsidR="00CB14DE" w:rsidRDefault="00CB14DE">
      <w:pPr>
        <w:spacing w:line="500" w:lineRule="atLeast"/>
        <w:rPr>
          <w:rFonts w:ascii="华文仿宋" w:eastAsia="华文仿宋" w:hAnsi="华文仿宋"/>
          <w:sz w:val="28"/>
        </w:rPr>
      </w:pPr>
    </w:p>
    <w:p w:rsidR="00CB14DE" w:rsidRDefault="00CB14DE">
      <w:pPr>
        <w:spacing w:line="500" w:lineRule="atLeast"/>
        <w:rPr>
          <w:sz w:val="28"/>
        </w:rPr>
      </w:pPr>
    </w:p>
    <w:p w:rsidR="00CB14DE" w:rsidRDefault="006265E4">
      <w:pPr>
        <w:tabs>
          <w:tab w:val="left" w:pos="630"/>
          <w:tab w:val="center" w:pos="4196"/>
        </w:tabs>
        <w:spacing w:line="58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 w:hint="eastAsia"/>
          <w:b/>
          <w:sz w:val="28"/>
          <w:szCs w:val="28"/>
        </w:rPr>
        <w:t>南京农业大学教育发展基金会</w:t>
      </w:r>
    </w:p>
    <w:p w:rsidR="00CB14DE" w:rsidRDefault="006265E4">
      <w:pPr>
        <w:pStyle w:val="ab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21年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月</w:t>
      </w:r>
    </w:p>
    <w:p w:rsidR="00CB14DE" w:rsidRDefault="006265E4">
      <w:pPr>
        <w:pStyle w:val="ab"/>
        <w:spacing w:before="0" w:beforeAutospacing="0" w:after="0" w:afterAutospacing="0" w:line="560" w:lineRule="exact"/>
        <w:ind w:leftChars="410" w:left="861" w:firstLineChars="570" w:firstLine="2736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br w:type="page"/>
      </w:r>
    </w:p>
    <w:p w:rsidR="00CB14DE" w:rsidRDefault="006265E4">
      <w:pPr>
        <w:pStyle w:val="ab"/>
        <w:spacing w:before="0" w:beforeAutospacing="0" w:after="0" w:afterAutospacing="0" w:line="560" w:lineRule="exact"/>
        <w:ind w:left="410" w:firstLine="883"/>
        <w:jc w:val="center"/>
        <w:rPr>
          <w:rFonts w:ascii="黑体" w:eastAsia="黑体" w:hAnsi="Times New Roman"/>
          <w:b/>
          <w:bCs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lastRenderedPageBreak/>
        <w:t>填写说明</w:t>
      </w:r>
    </w:p>
    <w:p w:rsidR="00CB14DE" w:rsidRDefault="00CB14DE">
      <w:pPr>
        <w:pStyle w:val="ab"/>
        <w:spacing w:before="0" w:beforeAutospacing="0" w:after="0" w:afterAutospacing="0" w:line="560" w:lineRule="exact"/>
        <w:ind w:left="410" w:firstLine="560"/>
        <w:rPr>
          <w:rFonts w:ascii="Times New Roman" w:eastAsia="仿宋_GB2312" w:hAnsi="Times New Roman"/>
          <w:sz w:val="28"/>
        </w:rPr>
      </w:pPr>
    </w:p>
    <w:p w:rsidR="00CB14DE" w:rsidRDefault="006265E4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一、填写前要仔细阅读通知要求。</w:t>
      </w:r>
    </w:p>
    <w:p w:rsidR="00CB14DE" w:rsidRDefault="006265E4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二、填写</w:t>
      </w:r>
      <w:r>
        <w:rPr>
          <w:rFonts w:cs="宋体" w:hint="eastAsia"/>
          <w:sz w:val="28"/>
        </w:rPr>
        <w:t>应</w:t>
      </w:r>
      <w:r>
        <w:rPr>
          <w:rFonts w:ascii="华文仿宋" w:eastAsia="华文仿宋" w:hAnsi="华文仿宋" w:hint="eastAsia"/>
          <w:sz w:val="28"/>
        </w:rPr>
        <w:t>严肃认真、实事求是、内容翔实、文字精炼。</w:t>
      </w:r>
    </w:p>
    <w:p w:rsidR="00CB14DE" w:rsidRDefault="006265E4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三、如无特殊原因，本表各栏不允许自行加页。</w:t>
      </w:r>
    </w:p>
    <w:p w:rsidR="00CB14DE" w:rsidRDefault="006265E4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四、申请书页面用</w:t>
      </w:r>
      <w:r>
        <w:rPr>
          <w:rFonts w:ascii="华文仿宋" w:eastAsia="华文仿宋" w:hAnsi="华文仿宋"/>
          <w:sz w:val="28"/>
        </w:rPr>
        <w:t>A4</w:t>
      </w:r>
      <w:r>
        <w:rPr>
          <w:rFonts w:ascii="华文仿宋" w:eastAsia="华文仿宋" w:hAnsi="华文仿宋" w:hint="eastAsia"/>
          <w:sz w:val="28"/>
        </w:rPr>
        <w:t>纸打印后直接装订成册（请不要用塑料封面或塑料文件夹）。</w:t>
      </w:r>
    </w:p>
    <w:p w:rsidR="00CB14DE" w:rsidRDefault="00CB14DE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CB14DE" w:rsidRDefault="00CB14DE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CB14DE" w:rsidRDefault="006265E4">
      <w:pPr>
        <w:spacing w:line="560" w:lineRule="exac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一、简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tbl>
      <w:tblPr>
        <w:tblW w:w="90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848"/>
        <w:gridCol w:w="2270"/>
        <w:gridCol w:w="1056"/>
        <w:gridCol w:w="3070"/>
      </w:tblGrid>
      <w:tr w:rsidR="00CB14DE">
        <w:trPr>
          <w:cantSplit/>
          <w:trHeight w:val="404"/>
          <w:jc w:val="center"/>
        </w:trPr>
        <w:tc>
          <w:tcPr>
            <w:tcW w:w="845" w:type="dxa"/>
            <w:vMerge w:val="restart"/>
            <w:vAlign w:val="center"/>
          </w:tcPr>
          <w:p w:rsidR="00CB14DE" w:rsidRDefault="006265E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</w:t>
            </w:r>
          </w:p>
          <w:p w:rsidR="00CB14DE" w:rsidRDefault="006265E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请</w:t>
            </w:r>
          </w:p>
          <w:p w:rsidR="00CB14DE" w:rsidRDefault="006265E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 w:rsidR="00CB14DE" w:rsidRDefault="006265E4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2270" w:type="dxa"/>
            <w:vAlign w:val="center"/>
          </w:tcPr>
          <w:p w:rsidR="00CB14DE" w:rsidRDefault="00A72654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谭智赟</w:t>
            </w:r>
          </w:p>
        </w:tc>
        <w:tc>
          <w:tcPr>
            <w:tcW w:w="1056" w:type="dxa"/>
            <w:vAlign w:val="center"/>
          </w:tcPr>
          <w:p w:rsidR="00CB14DE" w:rsidRDefault="006265E4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3070" w:type="dxa"/>
            <w:vAlign w:val="center"/>
          </w:tcPr>
          <w:p w:rsidR="00CB14DE" w:rsidRDefault="00A7265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男</w:t>
            </w:r>
          </w:p>
        </w:tc>
      </w:tr>
      <w:tr w:rsidR="00CB14DE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CB14DE" w:rsidRDefault="00CB14DE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CB14DE" w:rsidRDefault="006265E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270" w:type="dxa"/>
            <w:vAlign w:val="center"/>
          </w:tcPr>
          <w:p w:rsidR="00CB14DE" w:rsidRDefault="00A72654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团委、公共艺术教育中心</w:t>
            </w:r>
          </w:p>
        </w:tc>
        <w:tc>
          <w:tcPr>
            <w:tcW w:w="1056" w:type="dxa"/>
            <w:vAlign w:val="center"/>
          </w:tcPr>
          <w:p w:rsidR="00CB14DE" w:rsidRDefault="006265E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3070" w:type="dxa"/>
            <w:vAlign w:val="center"/>
          </w:tcPr>
          <w:p w:rsidR="00CB14DE" w:rsidRDefault="00A7265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/>
                <w:sz w:val="24"/>
              </w:rPr>
              <w:t>986</w:t>
            </w:r>
            <w:r>
              <w:rPr>
                <w:rFonts w:ascii="华文仿宋" w:eastAsia="华文仿宋" w:hAnsi="华文仿宋" w:hint="eastAsia"/>
                <w:sz w:val="24"/>
              </w:rPr>
              <w:t>年1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</w:tr>
      <w:tr w:rsidR="00CB14DE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CB14DE" w:rsidRDefault="00CB14DE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CB14DE" w:rsidRDefault="006265E4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机</w:t>
            </w:r>
          </w:p>
        </w:tc>
        <w:tc>
          <w:tcPr>
            <w:tcW w:w="2270" w:type="dxa"/>
            <w:vAlign w:val="center"/>
          </w:tcPr>
          <w:p w:rsidR="00CB14DE" w:rsidRDefault="00A72654">
            <w:pPr>
              <w:spacing w:line="4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1</w:t>
            </w:r>
            <w:r>
              <w:rPr>
                <w:rFonts w:ascii="华文仿宋" w:eastAsia="华文仿宋" w:hAnsi="华文仿宋"/>
                <w:spacing w:val="-20"/>
                <w:sz w:val="24"/>
              </w:rPr>
              <w:t>8068812333</w:t>
            </w:r>
          </w:p>
        </w:tc>
        <w:tc>
          <w:tcPr>
            <w:tcW w:w="1056" w:type="dxa"/>
            <w:vAlign w:val="center"/>
          </w:tcPr>
          <w:p w:rsidR="00CB14DE" w:rsidRDefault="006265E4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3070" w:type="dxa"/>
            <w:vAlign w:val="center"/>
          </w:tcPr>
          <w:p w:rsidR="00CB14DE" w:rsidRDefault="00A7265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t</w:t>
            </w:r>
            <w:r>
              <w:rPr>
                <w:rFonts w:ascii="华文仿宋" w:eastAsia="华文仿宋" w:hAnsi="华文仿宋" w:hint="eastAsia"/>
                <w:sz w:val="24"/>
              </w:rPr>
              <w:t>anzhiyun@njau</w:t>
            </w:r>
            <w:r>
              <w:rPr>
                <w:rFonts w:ascii="华文仿宋" w:eastAsia="华文仿宋" w:hAnsi="华文仿宋"/>
                <w:sz w:val="24"/>
              </w:rPr>
              <w:t>.edu.cn</w:t>
            </w:r>
          </w:p>
        </w:tc>
      </w:tr>
      <w:tr w:rsidR="00CB14DE">
        <w:trPr>
          <w:cantSplit/>
          <w:trHeight w:val="10035"/>
          <w:jc w:val="center"/>
        </w:trPr>
        <w:tc>
          <w:tcPr>
            <w:tcW w:w="845" w:type="dxa"/>
            <w:vAlign w:val="center"/>
          </w:tcPr>
          <w:p w:rsidR="00CB14DE" w:rsidRDefault="006265E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</w:t>
            </w:r>
          </w:p>
          <w:p w:rsidR="00CB14DE" w:rsidRDefault="006265E4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成绩</w:t>
            </w:r>
          </w:p>
          <w:p w:rsidR="00CB14DE" w:rsidRDefault="00CB14DE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44" w:type="dxa"/>
            <w:gridSpan w:val="4"/>
          </w:tcPr>
          <w:p w:rsidR="00676223" w:rsidRDefault="000C59D0" w:rsidP="006265E4">
            <w:pPr>
              <w:spacing w:line="26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近三年来，</w:t>
            </w:r>
            <w:r w:rsidRPr="000C59D0">
              <w:rPr>
                <w:rFonts w:ascii="华文仿宋" w:eastAsia="华文仿宋" w:hAnsi="华文仿宋" w:hint="eastAsia"/>
                <w:sz w:val="24"/>
              </w:rPr>
              <w:t>谭智贇同志坚持将落实</w:t>
            </w:r>
            <w:r>
              <w:rPr>
                <w:rFonts w:ascii="华文仿宋" w:eastAsia="华文仿宋" w:hAnsi="华文仿宋" w:hint="eastAsia"/>
                <w:sz w:val="24"/>
              </w:rPr>
              <w:t>上级组织的工作要求</w:t>
            </w:r>
            <w:r w:rsidRPr="000C59D0">
              <w:rPr>
                <w:rFonts w:ascii="华文仿宋" w:eastAsia="华文仿宋" w:hAnsi="华文仿宋" w:hint="eastAsia"/>
                <w:sz w:val="24"/>
              </w:rPr>
              <w:t>与服务学校中心工作相结合，带领</w:t>
            </w:r>
            <w:proofErr w:type="gramStart"/>
            <w:r w:rsidRPr="000C59D0">
              <w:rPr>
                <w:rFonts w:ascii="华文仿宋" w:eastAsia="华文仿宋" w:hAnsi="华文仿宋" w:hint="eastAsia"/>
                <w:sz w:val="24"/>
              </w:rPr>
              <w:t>全校各级</w:t>
            </w:r>
            <w:proofErr w:type="gramEnd"/>
            <w:r w:rsidRPr="000C59D0">
              <w:rPr>
                <w:rFonts w:ascii="华文仿宋" w:eastAsia="华文仿宋" w:hAnsi="华文仿宋" w:hint="eastAsia"/>
                <w:sz w:val="24"/>
              </w:rPr>
              <w:t>团组织和团干部，积极应对工作面临的新情况、新问题，以求真务实的作风推动南农共青团</w:t>
            </w:r>
            <w:r>
              <w:rPr>
                <w:rFonts w:ascii="华文仿宋" w:eastAsia="华文仿宋" w:hAnsi="华文仿宋" w:hint="eastAsia"/>
                <w:sz w:val="24"/>
              </w:rPr>
              <w:t>在人才培养、学生管理、科研管理、产教融合等方面</w:t>
            </w:r>
            <w:r w:rsidRPr="000C59D0">
              <w:rPr>
                <w:rFonts w:ascii="华文仿宋" w:eastAsia="华文仿宋" w:hAnsi="华文仿宋" w:hint="eastAsia"/>
                <w:sz w:val="24"/>
              </w:rPr>
              <w:t>取得新进展。</w:t>
            </w:r>
            <w:r w:rsidR="00676223">
              <w:rPr>
                <w:rFonts w:ascii="华文仿宋" w:eastAsia="华文仿宋" w:hAnsi="华文仿宋" w:hint="eastAsia"/>
                <w:sz w:val="24"/>
              </w:rPr>
              <w:t>期间，学校先后获得</w:t>
            </w:r>
            <w:r w:rsidR="00676223" w:rsidRPr="000C59D0">
              <w:rPr>
                <w:rFonts w:ascii="华文仿宋" w:eastAsia="华文仿宋" w:hAnsi="华文仿宋" w:hint="eastAsia"/>
                <w:sz w:val="24"/>
              </w:rPr>
              <w:t>全国“创青春”校级优秀组织奖、</w:t>
            </w:r>
            <w:r w:rsidR="00676223">
              <w:rPr>
                <w:rFonts w:ascii="华文仿宋" w:eastAsia="华文仿宋" w:hAnsi="华文仿宋" w:hint="eastAsia"/>
                <w:sz w:val="24"/>
              </w:rPr>
              <w:t>全国</w:t>
            </w:r>
            <w:r w:rsidR="00676223" w:rsidRPr="000C59D0">
              <w:rPr>
                <w:rFonts w:ascii="华文仿宋" w:eastAsia="华文仿宋" w:hAnsi="华文仿宋" w:hint="eastAsia"/>
                <w:sz w:val="24"/>
              </w:rPr>
              <w:t>大学生暑期“三下乡”社会实践优秀单位</w:t>
            </w:r>
            <w:r w:rsidR="00676223">
              <w:rPr>
                <w:rFonts w:ascii="华文仿宋" w:eastAsia="华文仿宋" w:hAnsi="华文仿宋" w:hint="eastAsia"/>
                <w:sz w:val="24"/>
              </w:rPr>
              <w:t>、</w:t>
            </w:r>
            <w:r w:rsidR="00676223" w:rsidRPr="000C59D0">
              <w:rPr>
                <w:rFonts w:ascii="华文仿宋" w:eastAsia="华文仿宋" w:hAnsi="华文仿宋" w:hint="eastAsia"/>
                <w:sz w:val="24"/>
              </w:rPr>
              <w:t>江苏省五四红旗团委等荣誉</w:t>
            </w:r>
            <w:r w:rsidR="00676223">
              <w:rPr>
                <w:rFonts w:ascii="华文仿宋" w:eastAsia="华文仿宋" w:hAnsi="华文仿宋" w:hint="eastAsia"/>
                <w:sz w:val="24"/>
              </w:rPr>
              <w:t>。个人获得全国优秀共青团干部、</w:t>
            </w:r>
            <w:r w:rsidR="00676223" w:rsidRPr="00676223">
              <w:rPr>
                <w:rFonts w:ascii="华文仿宋" w:eastAsia="华文仿宋" w:hAnsi="华文仿宋" w:hint="eastAsia"/>
                <w:sz w:val="24"/>
              </w:rPr>
              <w:t>中国红十字总会志愿服务工作成绩突出嘉奖</w:t>
            </w:r>
            <w:r w:rsidR="00676223">
              <w:rPr>
                <w:rFonts w:ascii="华文仿宋" w:eastAsia="华文仿宋" w:hAnsi="华文仿宋" w:hint="eastAsia"/>
                <w:sz w:val="24"/>
              </w:rPr>
              <w:t>、</w:t>
            </w:r>
            <w:r w:rsidR="00676223" w:rsidRPr="00676223">
              <w:rPr>
                <w:rFonts w:ascii="华文仿宋" w:eastAsia="华文仿宋" w:hAnsi="华文仿宋" w:hint="eastAsia"/>
                <w:sz w:val="24"/>
              </w:rPr>
              <w:t>“创青春”国赛金奖项目第一指导教师</w:t>
            </w:r>
            <w:r w:rsidR="00676223">
              <w:rPr>
                <w:rFonts w:ascii="Times New Roman" w:eastAsia="仿宋" w:hAnsi="Times New Roman" w:hint="eastAsia"/>
                <w:sz w:val="24"/>
              </w:rPr>
              <w:t>等荣誉。</w:t>
            </w:r>
          </w:p>
          <w:p w:rsidR="006265E4" w:rsidRPr="006265E4" w:rsidRDefault="006265E4" w:rsidP="006265E4">
            <w:pPr>
              <w:spacing w:line="2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265E4">
              <w:rPr>
                <w:rFonts w:ascii="黑体" w:eastAsia="黑体" w:hAnsi="黑体" w:hint="eastAsia"/>
                <w:sz w:val="24"/>
              </w:rPr>
              <w:t>一、理清思路定方向，多维共建推动人才培养</w:t>
            </w:r>
          </w:p>
          <w:p w:rsidR="006265E4" w:rsidRDefault="006265E4" w:rsidP="006265E4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围绕立德树人根本任务，</w:t>
            </w:r>
            <w:r w:rsidRPr="00C1176C">
              <w:rPr>
                <w:rFonts w:ascii="华文仿宋" w:eastAsia="华文仿宋" w:hAnsi="华文仿宋" w:hint="eastAsia"/>
                <w:sz w:val="24"/>
              </w:rPr>
              <w:t>明确了“</w:t>
            </w:r>
            <w:proofErr w:type="gramStart"/>
            <w:r w:rsidRPr="00C1176C">
              <w:rPr>
                <w:rFonts w:ascii="华文仿宋" w:eastAsia="华文仿宋" w:hAnsi="华文仿宋" w:hint="eastAsia"/>
                <w:sz w:val="24"/>
              </w:rPr>
              <w:t>一</w:t>
            </w:r>
            <w:proofErr w:type="gramEnd"/>
            <w:r w:rsidRPr="00C1176C">
              <w:rPr>
                <w:rFonts w:ascii="华文仿宋" w:eastAsia="华文仿宋" w:hAnsi="华文仿宋" w:hint="eastAsia"/>
                <w:sz w:val="24"/>
              </w:rPr>
              <w:t>建设、两支撑、三育人”的工作主线，将“狠抓团学组织建设，完善制度和队伍两大支撑体系，深入实施思想育人、实践育人、文化育人”作为工作着力点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  <w:r w:rsidRPr="00C1176C">
              <w:rPr>
                <w:rFonts w:ascii="华文仿宋" w:eastAsia="华文仿宋" w:hAnsi="华文仿宋" w:hint="eastAsia"/>
                <w:sz w:val="24"/>
              </w:rPr>
              <w:t>打造“南农青年”</w:t>
            </w:r>
            <w:r>
              <w:rPr>
                <w:rFonts w:ascii="华文仿宋" w:eastAsia="华文仿宋" w:hAnsi="华文仿宋" w:hint="eastAsia"/>
                <w:sz w:val="24"/>
              </w:rPr>
              <w:t>媒体矩阵，年均发声</w:t>
            </w:r>
            <w:r>
              <w:rPr>
                <w:rFonts w:ascii="华文仿宋" w:eastAsia="华文仿宋" w:hAnsi="华文仿宋"/>
                <w:sz w:val="24"/>
              </w:rPr>
              <w:t>2000</w:t>
            </w:r>
            <w:r>
              <w:rPr>
                <w:rFonts w:ascii="华文仿宋" w:eastAsia="华文仿宋" w:hAnsi="华文仿宋" w:hint="eastAsia"/>
                <w:sz w:val="24"/>
              </w:rPr>
              <w:t>余次，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举办青穗讲堂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、信仰对话等培训讲座5</w:t>
            </w:r>
            <w:r>
              <w:rPr>
                <w:rFonts w:ascii="华文仿宋" w:eastAsia="华文仿宋" w:hAnsi="华文仿宋"/>
                <w:sz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</w:rPr>
              <w:t>余场，不断强化学生思想意识引领；完善“第二课堂成绩单”制度，开展“学科+双创”“学科+志愿”“学科+实践”等活动，深入推动一二课堂协同育人，三年里帮助学生在各类活动和赛事中取得</w:t>
            </w:r>
            <w:r w:rsidRPr="004D741F">
              <w:rPr>
                <w:rFonts w:ascii="华文仿宋" w:eastAsia="华文仿宋" w:hAnsi="华文仿宋" w:hint="eastAsia"/>
                <w:sz w:val="24"/>
              </w:rPr>
              <w:t>国家级奖</w:t>
            </w:r>
            <w:r>
              <w:rPr>
                <w:rFonts w:ascii="华文仿宋" w:eastAsia="华文仿宋" w:hAnsi="华文仿宋"/>
                <w:sz w:val="24"/>
              </w:rPr>
              <w:t>23</w:t>
            </w:r>
            <w:r w:rsidRPr="004D741F">
              <w:rPr>
                <w:rFonts w:ascii="华文仿宋" w:eastAsia="华文仿宋" w:hAnsi="华文仿宋" w:hint="eastAsia"/>
                <w:sz w:val="24"/>
              </w:rPr>
              <w:t>项、省级奖</w:t>
            </w:r>
            <w:r>
              <w:rPr>
                <w:rFonts w:ascii="华文仿宋" w:eastAsia="华文仿宋" w:hAnsi="华文仿宋"/>
                <w:sz w:val="24"/>
              </w:rPr>
              <w:t>100</w:t>
            </w:r>
            <w:r>
              <w:rPr>
                <w:rFonts w:ascii="华文仿宋" w:eastAsia="华文仿宋" w:hAnsi="华文仿宋" w:hint="eastAsia"/>
                <w:sz w:val="24"/>
              </w:rPr>
              <w:t>余</w:t>
            </w:r>
            <w:r w:rsidRPr="004D741F">
              <w:rPr>
                <w:rFonts w:ascii="华文仿宋" w:eastAsia="华文仿宋" w:hAnsi="华文仿宋" w:hint="eastAsia"/>
                <w:sz w:val="24"/>
              </w:rPr>
              <w:t>项</w:t>
            </w:r>
            <w:r>
              <w:rPr>
                <w:rFonts w:ascii="华文仿宋" w:eastAsia="华文仿宋" w:hAnsi="华文仿宋" w:hint="eastAsia"/>
                <w:sz w:val="24"/>
              </w:rPr>
              <w:t>，并</w:t>
            </w:r>
            <w:r w:rsidRPr="006265E4">
              <w:rPr>
                <w:rFonts w:ascii="华文仿宋" w:eastAsia="华文仿宋" w:hAnsi="华文仿宋" w:hint="eastAsia"/>
                <w:b/>
                <w:sz w:val="24"/>
              </w:rPr>
              <w:t>利用暑期实践，组织学生到大北农集团等开展岗位见习和实践锻炼，</w:t>
            </w:r>
            <w:r>
              <w:rPr>
                <w:rFonts w:ascii="华文仿宋" w:eastAsia="华文仿宋" w:hAnsi="华文仿宋" w:hint="eastAsia"/>
                <w:sz w:val="24"/>
              </w:rPr>
              <w:t>激励学生成长成才；通过“引进来”和“走出去”相结合，深入挖掘“三农”文化、校园文化，创作“北大荒七君子”“北方的篝火”</w:t>
            </w:r>
            <w:r w:rsidR="00946324">
              <w:rPr>
                <w:rFonts w:ascii="华文仿宋" w:eastAsia="华文仿宋" w:hAnsi="华文仿宋" w:hint="eastAsia"/>
                <w:sz w:val="24"/>
              </w:rPr>
              <w:t>等</w:t>
            </w:r>
            <w:r>
              <w:rPr>
                <w:rFonts w:ascii="华文仿宋" w:eastAsia="华文仿宋" w:hAnsi="华文仿宋" w:hint="eastAsia"/>
                <w:sz w:val="24"/>
              </w:rPr>
              <w:t>艺术作品，陶冶学生艺术情操。此外，还</w:t>
            </w:r>
            <w:r w:rsidRPr="007868AF">
              <w:rPr>
                <w:rFonts w:ascii="华文仿宋" w:eastAsia="华文仿宋" w:hAnsi="华文仿宋" w:hint="eastAsia"/>
                <w:b/>
                <w:sz w:val="24"/>
              </w:rPr>
              <w:t>选派优秀学生演员、礼仪参与我校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>“大北农”系列宣讲、</w:t>
            </w:r>
            <w:r w:rsidRPr="007868AF">
              <w:rPr>
                <w:rFonts w:ascii="华文仿宋" w:eastAsia="华文仿宋" w:hAnsi="华文仿宋" w:hint="eastAsia"/>
                <w:b/>
                <w:sz w:val="24"/>
              </w:rPr>
              <w:t>演出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>和</w:t>
            </w:r>
            <w:r w:rsidRPr="007868AF">
              <w:rPr>
                <w:rFonts w:ascii="华文仿宋" w:eastAsia="华文仿宋" w:hAnsi="华文仿宋" w:hint="eastAsia"/>
                <w:b/>
                <w:sz w:val="24"/>
              </w:rPr>
              <w:t>讲座等活动</w:t>
            </w:r>
            <w:r>
              <w:rPr>
                <w:rFonts w:ascii="华文仿宋" w:eastAsia="华文仿宋" w:hAnsi="华文仿宋" w:hint="eastAsia"/>
                <w:sz w:val="24"/>
              </w:rPr>
              <w:t>，保障活动顺利开展，促进学生综合全面成长。</w:t>
            </w:r>
          </w:p>
          <w:p w:rsidR="006265E4" w:rsidRPr="006265E4" w:rsidRDefault="006265E4" w:rsidP="006265E4">
            <w:pPr>
              <w:spacing w:line="2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265E4">
              <w:rPr>
                <w:rFonts w:ascii="黑体" w:eastAsia="黑体" w:hAnsi="黑体" w:hint="eastAsia"/>
                <w:sz w:val="24"/>
              </w:rPr>
              <w:t>二、以人为本强服务，多</w:t>
            </w:r>
            <w:proofErr w:type="gramStart"/>
            <w:r w:rsidRPr="006265E4">
              <w:rPr>
                <w:rFonts w:ascii="黑体" w:eastAsia="黑体" w:hAnsi="黑体" w:hint="eastAsia"/>
                <w:sz w:val="24"/>
              </w:rPr>
              <w:t>措</w:t>
            </w:r>
            <w:proofErr w:type="gramEnd"/>
            <w:r w:rsidRPr="006265E4">
              <w:rPr>
                <w:rFonts w:ascii="黑体" w:eastAsia="黑体" w:hAnsi="黑体" w:hint="eastAsia"/>
                <w:sz w:val="24"/>
              </w:rPr>
              <w:t>并举强化学生管理</w:t>
            </w:r>
          </w:p>
          <w:p w:rsidR="006265E4" w:rsidRDefault="006265E4" w:rsidP="006265E4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通过</w:t>
            </w:r>
            <w:r w:rsidRPr="00C1176C">
              <w:rPr>
                <w:rFonts w:ascii="华文仿宋" w:eastAsia="华文仿宋" w:hAnsi="华文仿宋" w:hint="eastAsia"/>
                <w:sz w:val="24"/>
              </w:rPr>
              <w:t>新生班级团</w:t>
            </w:r>
            <w:proofErr w:type="gramStart"/>
            <w:r w:rsidRPr="00C1176C">
              <w:rPr>
                <w:rFonts w:ascii="华文仿宋" w:eastAsia="华文仿宋" w:hAnsi="华文仿宋" w:hint="eastAsia"/>
                <w:sz w:val="24"/>
              </w:rPr>
              <w:t>务</w:t>
            </w:r>
            <w:proofErr w:type="gramEnd"/>
            <w:r w:rsidRPr="00C1176C">
              <w:rPr>
                <w:rFonts w:ascii="华文仿宋" w:eastAsia="华文仿宋" w:hAnsi="华文仿宋" w:hint="eastAsia"/>
                <w:sz w:val="24"/>
              </w:rPr>
              <w:t>助理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  <w:r w:rsidRPr="00635CBD">
              <w:rPr>
                <w:rFonts w:ascii="华文仿宋" w:eastAsia="华文仿宋" w:hAnsi="华文仿宋" w:hint="eastAsia"/>
                <w:sz w:val="24"/>
              </w:rPr>
              <w:t>先锋支部立项资助</w:t>
            </w:r>
            <w:r>
              <w:rPr>
                <w:rFonts w:ascii="华文仿宋" w:eastAsia="华文仿宋" w:hAnsi="华文仿宋" w:hint="eastAsia"/>
                <w:sz w:val="24"/>
              </w:rPr>
              <w:t>和</w:t>
            </w:r>
            <w:r w:rsidRPr="00C1176C">
              <w:rPr>
                <w:rFonts w:ascii="华文仿宋" w:eastAsia="华文仿宋" w:hAnsi="华文仿宋" w:hint="eastAsia"/>
                <w:sz w:val="24"/>
              </w:rPr>
              <w:t>选拔校、院两级学生会骨干兼任班委</w:t>
            </w:r>
            <w:r>
              <w:rPr>
                <w:rFonts w:ascii="华文仿宋" w:eastAsia="华文仿宋" w:hAnsi="华文仿宋" w:hint="eastAsia"/>
                <w:sz w:val="24"/>
              </w:rPr>
              <w:t>等措施，帮助新生更好更快适应大学生生活，不断提升班级和团支部和活力，延伸学生管理的触角。出台《南京农业大学社团管理办法》，实施社团活动“三级审批”，开展社团精品活动立项，引导学生科学合理设计、开展和参加各类社团活动，鼓励各类社团在丰富校园文化生活、助力学校管理建设等方面发挥作用。发挥学生会的学生权益维护功能，通过学代会提案、权益信箱、“走进后勤”“走进校医院”“走进图书馆”等活动，摸排学生关注的信息热点，畅通学生发声渠道，助力学校管理服务水平提升。</w:t>
            </w:r>
          </w:p>
          <w:p w:rsidR="006265E4" w:rsidRPr="006265E4" w:rsidRDefault="006265E4" w:rsidP="006265E4">
            <w:pPr>
              <w:spacing w:line="2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265E4">
              <w:rPr>
                <w:rFonts w:ascii="黑体" w:eastAsia="黑体" w:hAnsi="黑体" w:hint="eastAsia"/>
                <w:sz w:val="24"/>
              </w:rPr>
              <w:t>三、坚持不懈抓品牌，多方联动提升学生双创能力</w:t>
            </w:r>
          </w:p>
          <w:p w:rsidR="006265E4" w:rsidRDefault="006265E4" w:rsidP="006265E4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431599">
              <w:rPr>
                <w:rFonts w:ascii="华文仿宋" w:eastAsia="华文仿宋" w:hAnsi="华文仿宋" w:hint="eastAsia"/>
                <w:sz w:val="24"/>
              </w:rPr>
              <w:t>通过创新创业氛围营造、实践培训体系完善、创新创业赛事推动、创新创业平台搭建</w:t>
            </w:r>
            <w:r w:rsidR="00946324" w:rsidRPr="00431599">
              <w:rPr>
                <w:rFonts w:ascii="华文仿宋" w:eastAsia="华文仿宋" w:hAnsi="华文仿宋" w:hint="eastAsia"/>
                <w:sz w:val="24"/>
              </w:rPr>
              <w:t>构建</w:t>
            </w:r>
            <w:r w:rsidRPr="00431599">
              <w:rPr>
                <w:rFonts w:ascii="华文仿宋" w:eastAsia="华文仿宋" w:hAnsi="华文仿宋" w:hint="eastAsia"/>
                <w:sz w:val="24"/>
              </w:rPr>
              <w:t>四位一体的大学生创业实践服务模式，</w:t>
            </w:r>
            <w:r>
              <w:rPr>
                <w:rFonts w:ascii="华文仿宋" w:eastAsia="华文仿宋" w:hAnsi="华文仿宋" w:hint="eastAsia"/>
                <w:sz w:val="24"/>
              </w:rPr>
              <w:t>引导学生结合SRT、双创项目等更多参与科研训练，</w:t>
            </w:r>
            <w:r w:rsidR="00946324">
              <w:rPr>
                <w:rFonts w:ascii="华文仿宋" w:eastAsia="华文仿宋" w:hAnsi="华文仿宋" w:hint="eastAsia"/>
                <w:sz w:val="24"/>
              </w:rPr>
              <w:t>不断提升</w:t>
            </w:r>
            <w:r w:rsidRPr="00431599">
              <w:rPr>
                <w:rFonts w:ascii="华文仿宋" w:eastAsia="华文仿宋" w:hAnsi="华文仿宋" w:hint="eastAsia"/>
                <w:sz w:val="24"/>
              </w:rPr>
              <w:t>创新创业意识和能力</w:t>
            </w:r>
            <w:r w:rsidR="00946324">
              <w:rPr>
                <w:rFonts w:ascii="华文仿宋" w:eastAsia="华文仿宋" w:hAnsi="华文仿宋" w:hint="eastAsia"/>
                <w:sz w:val="24"/>
              </w:rPr>
              <w:t>；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24"/>
              </w:rPr>
              <w:t>鼓励学生申请专利，开展创业实践，促进科研成果转化</w:t>
            </w:r>
            <w:r w:rsidRPr="00431599">
              <w:rPr>
                <w:rFonts w:ascii="华文仿宋" w:eastAsia="华文仿宋" w:hAnsi="华文仿宋" w:hint="eastAsia"/>
                <w:sz w:val="24"/>
              </w:rPr>
              <w:t>。2021年</w:t>
            </w:r>
            <w:r>
              <w:rPr>
                <w:rFonts w:ascii="华文仿宋" w:eastAsia="华文仿宋" w:hAnsi="华文仿宋" w:hint="eastAsia"/>
                <w:sz w:val="24"/>
              </w:rPr>
              <w:t>，面向全校</w:t>
            </w:r>
            <w:r w:rsidRPr="00431599">
              <w:rPr>
                <w:rFonts w:ascii="华文仿宋" w:eastAsia="华文仿宋" w:hAnsi="华文仿宋" w:hint="eastAsia"/>
                <w:b/>
                <w:sz w:val="24"/>
              </w:rPr>
              <w:t>组织了“大北农杯”本科生学科专业竞赛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>立项评审</w:t>
            </w:r>
            <w:r>
              <w:rPr>
                <w:rFonts w:ascii="华文仿宋" w:eastAsia="华文仿宋" w:hAnsi="华文仿宋" w:hint="eastAsia"/>
                <w:sz w:val="24"/>
              </w:rPr>
              <w:t>，立项支持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商业管理与商业案例分析大赛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景观设计大赛</w:t>
            </w:r>
            <w:r>
              <w:rPr>
                <w:rFonts w:ascii="华文仿宋" w:eastAsia="华文仿宋" w:hAnsi="华文仿宋" w:hint="eastAsia"/>
                <w:sz w:val="24"/>
              </w:rPr>
              <w:t>等</w:t>
            </w:r>
            <w:r>
              <w:rPr>
                <w:rFonts w:ascii="华文仿宋" w:eastAsia="华文仿宋" w:hAnsi="华文仿宋"/>
                <w:sz w:val="24"/>
              </w:rPr>
              <w:t>32</w:t>
            </w:r>
            <w:r>
              <w:rPr>
                <w:rFonts w:ascii="华文仿宋" w:eastAsia="华文仿宋" w:hAnsi="华文仿宋" w:hint="eastAsia"/>
                <w:sz w:val="24"/>
              </w:rPr>
              <w:t>项学科专业竞赛，在全校范围内营造了良好的“崇尚科研、崇尚学习”的氛围。此外，积极与校外科研院所、创业园区共建基地，为学生各类双创活动的开展提供校外师资和场所保障，有力促进学生的双创能力提升和科研转化思维锻炼。</w:t>
            </w:r>
          </w:p>
          <w:p w:rsidR="00676223" w:rsidRPr="000C59D0" w:rsidRDefault="006265E4" w:rsidP="006265E4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后期，谭智贇将继续围绕人才培养目标，完善工作模式，提升服务水平，发挥共青团在</w:t>
            </w:r>
            <w:bookmarkStart w:id="1" w:name="_Hlk73895731"/>
            <w:r>
              <w:rPr>
                <w:rFonts w:ascii="华文仿宋" w:eastAsia="华文仿宋" w:hAnsi="华文仿宋" w:hint="eastAsia"/>
                <w:sz w:val="24"/>
              </w:rPr>
              <w:t>人才培养、学生管理、科研管理、产教融合等</w:t>
            </w:r>
            <w:bookmarkEnd w:id="1"/>
            <w:r>
              <w:rPr>
                <w:rFonts w:ascii="华文仿宋" w:eastAsia="华文仿宋" w:hAnsi="华文仿宋" w:hint="eastAsia"/>
                <w:sz w:val="24"/>
              </w:rPr>
              <w:t>方面的作用，通过各类学科竞赛、学生活动、晚会讲座等深化与“大北农”集团的合作，力争为学生成长成才贡献更多力量。</w:t>
            </w:r>
          </w:p>
        </w:tc>
      </w:tr>
    </w:tbl>
    <w:p w:rsidR="00CB14DE" w:rsidRDefault="006265E4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lastRenderedPageBreak/>
        <w:t>二</w:t>
      </w:r>
      <w:r>
        <w:rPr>
          <w:rFonts w:ascii="华文仿宋" w:eastAsia="华文仿宋" w:hAnsi="华文仿宋" w:hint="eastAsia"/>
          <w:b/>
        </w:rPr>
        <w:t>、单位推荐意见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B14DE">
        <w:trPr>
          <w:trHeight w:val="3424"/>
          <w:jc w:val="center"/>
        </w:trPr>
        <w:tc>
          <w:tcPr>
            <w:tcW w:w="9360" w:type="dxa"/>
          </w:tcPr>
          <w:p w:rsidR="00CB14DE" w:rsidRDefault="006265E4"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对申请者师德师风以及工作业绩等签署具体意见</w:t>
            </w: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CB14DE" w:rsidRDefault="00CB14DE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</w:p>
          <w:p w:rsidR="00CB14DE" w:rsidRDefault="006265E4">
            <w:pPr>
              <w:spacing w:line="340" w:lineRule="atLeast"/>
              <w:ind w:firstLineChars="1450" w:firstLine="304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单位意见：</w:t>
            </w:r>
          </w:p>
          <w:p w:rsidR="00CB14DE" w:rsidRDefault="006265E4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CB14DE" w:rsidRDefault="00CB14DE">
            <w:pPr>
              <w:spacing w:line="340" w:lineRule="atLeast"/>
              <w:ind w:firstLineChars="2600" w:firstLine="5460"/>
              <w:rPr>
                <w:rFonts w:ascii="宋体" w:cs="宋体"/>
                <w:szCs w:val="21"/>
              </w:rPr>
            </w:pPr>
          </w:p>
        </w:tc>
      </w:tr>
    </w:tbl>
    <w:p w:rsidR="00CB14DE" w:rsidRDefault="006265E4">
      <w:pPr>
        <w:pStyle w:val="a3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三、学校评审委员会意见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CB14DE">
        <w:trPr>
          <w:trHeight w:val="2281"/>
          <w:jc w:val="center"/>
        </w:trPr>
        <w:tc>
          <w:tcPr>
            <w:tcW w:w="9360" w:type="dxa"/>
          </w:tcPr>
          <w:p w:rsidR="00CB14DE" w:rsidRDefault="00CB14D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CB14DE" w:rsidRDefault="006265E4">
            <w:pPr>
              <w:spacing w:line="600" w:lineRule="exact"/>
              <w:ind w:firstLineChars="1450" w:firstLine="304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评审委员会：</w:t>
            </w:r>
          </w:p>
          <w:p w:rsidR="00CB14DE" w:rsidRDefault="006265E4">
            <w:pPr>
              <w:spacing w:line="6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CB14DE" w:rsidRDefault="006265E4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t>四</w:t>
      </w:r>
      <w:r>
        <w:rPr>
          <w:rFonts w:ascii="华文仿宋" w:eastAsia="华文仿宋" w:hAnsi="华文仿宋" w:hint="eastAsia"/>
          <w:b/>
        </w:rPr>
        <w:t>、公司意见</w:t>
      </w:r>
    </w:p>
    <w:tbl>
      <w:tblPr>
        <w:tblW w:w="9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CB14DE">
        <w:trPr>
          <w:trHeight w:val="2154"/>
          <w:jc w:val="center"/>
        </w:trPr>
        <w:tc>
          <w:tcPr>
            <w:tcW w:w="9399" w:type="dxa"/>
            <w:tcBorders>
              <w:left w:val="single" w:sz="4" w:space="0" w:color="auto"/>
            </w:tcBorders>
          </w:tcPr>
          <w:p w:rsidR="00CB14DE" w:rsidRDefault="006265E4">
            <w:pPr>
              <w:spacing w:line="600" w:lineRule="exact"/>
              <w:ind w:firstLineChars="2100" w:firstLine="44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</w:t>
            </w:r>
          </w:p>
          <w:p w:rsidR="00CB14DE" w:rsidRDefault="00CB14D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B14DE" w:rsidRDefault="00CB14DE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CB14DE" w:rsidRDefault="006265E4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（盖章）</w:t>
            </w:r>
          </w:p>
          <w:p w:rsidR="00CB14DE" w:rsidRDefault="006265E4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CB14DE" w:rsidRDefault="00CB14DE"/>
    <w:sectPr w:rsidR="00CB1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A9" w:rsidRDefault="002B32A9" w:rsidP="00946324">
      <w:r>
        <w:separator/>
      </w:r>
    </w:p>
  </w:endnote>
  <w:endnote w:type="continuationSeparator" w:id="0">
    <w:p w:rsidR="002B32A9" w:rsidRDefault="002B32A9" w:rsidP="009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A9" w:rsidRDefault="002B32A9" w:rsidP="00946324">
      <w:r>
        <w:separator/>
      </w:r>
    </w:p>
  </w:footnote>
  <w:footnote w:type="continuationSeparator" w:id="0">
    <w:p w:rsidR="002B32A9" w:rsidRDefault="002B32A9" w:rsidP="0094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1"/>
    <w:rsid w:val="000C59D0"/>
    <w:rsid w:val="002B32A9"/>
    <w:rsid w:val="0043506E"/>
    <w:rsid w:val="004D741F"/>
    <w:rsid w:val="00502956"/>
    <w:rsid w:val="00537BA7"/>
    <w:rsid w:val="006265E4"/>
    <w:rsid w:val="00634ECF"/>
    <w:rsid w:val="00676223"/>
    <w:rsid w:val="006E6D4F"/>
    <w:rsid w:val="0081749C"/>
    <w:rsid w:val="00946324"/>
    <w:rsid w:val="009A5426"/>
    <w:rsid w:val="00A72654"/>
    <w:rsid w:val="00AB4D57"/>
    <w:rsid w:val="00AD7627"/>
    <w:rsid w:val="00B03BE8"/>
    <w:rsid w:val="00B35734"/>
    <w:rsid w:val="00BE4141"/>
    <w:rsid w:val="00C02A7A"/>
    <w:rsid w:val="00C1176C"/>
    <w:rsid w:val="00C8659D"/>
    <w:rsid w:val="00CB14DE"/>
    <w:rsid w:val="00D112FD"/>
    <w:rsid w:val="00E95F34"/>
    <w:rsid w:val="07C21456"/>
    <w:rsid w:val="31350537"/>
    <w:rsid w:val="493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24C307"/>
  <w15:docId w15:val="{BDB96670-AC58-4B52-9A16-69F0332C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480" w:lineRule="atLeast"/>
    </w:pPr>
    <w:rPr>
      <w:rFonts w:ascii="仿宋_GB2312" w:eastAsia="仿宋_GB2312" w:hAnsi="Times New Roman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仿宋_GB2312" w:eastAsia="仿宋_GB2312" w:hAnsi="Times New Roman" w:cs="Times New Roman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njautw002</cp:lastModifiedBy>
  <cp:revision>3</cp:revision>
  <cp:lastPrinted>2021-06-07T01:36:00Z</cp:lastPrinted>
  <dcterms:created xsi:type="dcterms:W3CDTF">2021-06-06T12:11:00Z</dcterms:created>
  <dcterms:modified xsi:type="dcterms:W3CDTF">2021-06-07T01:40:00Z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AD6C222A296F4C62AAA8146401C28476</vt:lpwstr>
  </property>
</Properties>
</file>